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B6A0B" w:rsidRPr="00EB6A0B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0B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</w:t>
      </w:r>
    </w:p>
    <w:p w:rsidR="00EB6A0B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0B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0B">
        <w:rPr>
          <w:rFonts w:ascii="Times New Roman" w:hAnsi="Times New Roman" w:cs="Times New Roman"/>
          <w:sz w:val="28"/>
          <w:szCs w:val="28"/>
        </w:rPr>
        <w:t>С 28 июня 2023 года вступает в силу Федеральный закон от 29 декабря 2022 года № 609-ФЗ «О внесении изменений в Уголовно-процессуальный кодекс Российской Федерации», которым расширен перечень мест хранения вещественных доказательств в виде ценностей, поскольку они могут быть переданы в банк или оставаться у органа, решившего их изъять.</w:t>
      </w:r>
    </w:p>
    <w:p w:rsidR="00EA4BCC" w:rsidRPr="00EB6A0B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A0B">
        <w:rPr>
          <w:rFonts w:ascii="Times New Roman" w:hAnsi="Times New Roman" w:cs="Times New Roman"/>
          <w:sz w:val="28"/>
          <w:szCs w:val="28"/>
        </w:rPr>
        <w:t xml:space="preserve"> Так, указанные вещественные доказательства сдаются на хранение в финансовое подразделение органа, принявшего решение об изъятии указанных вещественных доказательств, или специально выделенное таким органом помещение, обеспечивающее сохранность и надлежащие условия хранения ценностей, либо в банк или иную кредитную организацию на срок, предусмотренный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0B" w:rsidRPr="00EA4BCC" w:rsidRDefault="00EB6A0B" w:rsidP="00EB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1A" w:rsidRDefault="002F581A" w:rsidP="007212FD">
      <w:pPr>
        <w:spacing w:after="0" w:line="240" w:lineRule="auto"/>
      </w:pPr>
      <w:r>
        <w:separator/>
      </w:r>
    </w:p>
  </w:endnote>
  <w:endnote w:type="continuationSeparator" w:id="0">
    <w:p w:rsidR="002F581A" w:rsidRDefault="002F581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1A" w:rsidRDefault="002F581A" w:rsidP="007212FD">
      <w:pPr>
        <w:spacing w:after="0" w:line="240" w:lineRule="auto"/>
      </w:pPr>
      <w:r>
        <w:separator/>
      </w:r>
    </w:p>
  </w:footnote>
  <w:footnote w:type="continuationSeparator" w:id="0">
    <w:p w:rsidR="002F581A" w:rsidRDefault="002F581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90CAD-1B12-4251-B25D-0A5CDB27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2023-06-27T20:07:00Z</dcterms:created>
  <dcterms:modified xsi:type="dcterms:W3CDTF">2023-06-27T20:07:00Z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