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7C" w:rsidRPr="007D7694" w:rsidRDefault="00B213AA" w:rsidP="007D769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7694">
        <w:rPr>
          <w:sz w:val="28"/>
          <w:szCs w:val="28"/>
        </w:rPr>
        <w:t>05 мая 2012 года создана н</w:t>
      </w:r>
      <w:r w:rsidR="00676F7C" w:rsidRPr="007D7694">
        <w:rPr>
          <w:sz w:val="28"/>
          <w:szCs w:val="28"/>
        </w:rPr>
        <w:t xml:space="preserve">екоммерческая организация «Фонд поддержки предпринимательства Орловской области» (НО «ФППОО») </w:t>
      </w:r>
    </w:p>
    <w:p w:rsidR="00676F7C" w:rsidRPr="007D7694" w:rsidRDefault="00676F7C" w:rsidP="007D769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7694">
        <w:rPr>
          <w:sz w:val="28"/>
          <w:szCs w:val="28"/>
        </w:rPr>
        <w:t>Учредителем Фонда поддержки предпринимательства Орловской области является Департамент экономики Орловской области.</w:t>
      </w:r>
    </w:p>
    <w:p w:rsidR="00676F7C" w:rsidRPr="007D7694" w:rsidRDefault="00676F7C" w:rsidP="007D769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7694">
        <w:rPr>
          <w:sz w:val="28"/>
          <w:szCs w:val="28"/>
        </w:rPr>
        <w:t>Основная цель деятельности Фонда  - реализация мер государственной поддержки малого и среднего предпринимательства Орловской области.</w:t>
      </w:r>
    </w:p>
    <w:p w:rsidR="00676F7C" w:rsidRPr="007D7694" w:rsidRDefault="00676F7C" w:rsidP="007D769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7694">
        <w:rPr>
          <w:sz w:val="28"/>
          <w:szCs w:val="28"/>
        </w:rPr>
        <w:t>Клиентом Фонда может стать как действующий предприниматель, так и тот, кто только раздумывает над открытием своего дела.</w:t>
      </w:r>
    </w:p>
    <w:p w:rsidR="00676F7C" w:rsidRPr="007D7694" w:rsidRDefault="00676F7C" w:rsidP="007D769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7694">
        <w:rPr>
          <w:sz w:val="28"/>
          <w:szCs w:val="28"/>
        </w:rPr>
        <w:t>На базе Фонда действует Центр поддержки предпринимательства (ЦПП), работа которого направлена на оказание консультационной, консалтинговой и финансовой поддержки малому и среднему бизнесу.</w:t>
      </w:r>
    </w:p>
    <w:p w:rsidR="00676F7C" w:rsidRPr="007D7694" w:rsidRDefault="00676F7C" w:rsidP="007D769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7694">
        <w:rPr>
          <w:sz w:val="28"/>
          <w:szCs w:val="28"/>
        </w:rPr>
        <w:t xml:space="preserve">Партнерами Фонда  являются Сбербанк России, Банк ВТБ24, РОСТ БАНК, </w:t>
      </w:r>
      <w:proofErr w:type="spellStart"/>
      <w:r w:rsidRPr="007D7694">
        <w:rPr>
          <w:sz w:val="28"/>
          <w:szCs w:val="28"/>
        </w:rPr>
        <w:t>Россельхозбанк</w:t>
      </w:r>
      <w:proofErr w:type="spellEnd"/>
      <w:r w:rsidRPr="007D7694">
        <w:rPr>
          <w:sz w:val="28"/>
          <w:szCs w:val="28"/>
        </w:rPr>
        <w:t xml:space="preserve">, </w:t>
      </w:r>
      <w:proofErr w:type="spellStart"/>
      <w:r w:rsidRPr="007D7694">
        <w:rPr>
          <w:sz w:val="28"/>
          <w:szCs w:val="28"/>
        </w:rPr>
        <w:t>Ланта-Банк</w:t>
      </w:r>
      <w:proofErr w:type="spellEnd"/>
      <w:r w:rsidRPr="007D7694">
        <w:rPr>
          <w:sz w:val="28"/>
          <w:szCs w:val="28"/>
        </w:rPr>
        <w:t xml:space="preserve">, банк АВАНГАРД, </w:t>
      </w:r>
      <w:proofErr w:type="spellStart"/>
      <w:r w:rsidRPr="007D7694">
        <w:rPr>
          <w:sz w:val="28"/>
          <w:szCs w:val="28"/>
        </w:rPr>
        <w:t>Госуниверситет-УНПК</w:t>
      </w:r>
      <w:proofErr w:type="spellEnd"/>
      <w:r w:rsidRPr="007D7694">
        <w:rPr>
          <w:sz w:val="28"/>
          <w:szCs w:val="28"/>
        </w:rPr>
        <w:t xml:space="preserve">, компания «Эксперт-маркетинг», Орловская школа бизнеса, Орловское объединение Участников президентской программы подготовки управленческих кадров, компания Tele2, Администрация города Орла, консалтинговая компания KRISS </w:t>
      </w:r>
      <w:proofErr w:type="spellStart"/>
      <w:r w:rsidRPr="007D7694">
        <w:rPr>
          <w:sz w:val="28"/>
          <w:szCs w:val="28"/>
        </w:rPr>
        <w:t>Group</w:t>
      </w:r>
      <w:proofErr w:type="spellEnd"/>
      <w:r w:rsidRPr="007D7694">
        <w:rPr>
          <w:sz w:val="28"/>
          <w:szCs w:val="28"/>
        </w:rPr>
        <w:t>, компания «Мир печати» и другие.</w:t>
      </w:r>
    </w:p>
    <w:p w:rsidR="00676F7C" w:rsidRPr="007D7694" w:rsidRDefault="00676F7C" w:rsidP="007D769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7694">
        <w:rPr>
          <w:rStyle w:val="a4"/>
          <w:sz w:val="28"/>
          <w:szCs w:val="28"/>
        </w:rPr>
        <w:t>Ваши предложения и пожелания можете направлять по электронной почте fpp@msb-orel.ru</w:t>
      </w:r>
    </w:p>
    <w:p w:rsidR="00676F7C" w:rsidRPr="007D7694" w:rsidRDefault="00676F7C" w:rsidP="007D769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7694">
        <w:rPr>
          <w:sz w:val="28"/>
          <w:szCs w:val="28"/>
        </w:rPr>
        <w:t> Горячая линия для бизнеса:</w:t>
      </w:r>
    </w:p>
    <w:p w:rsidR="00676F7C" w:rsidRPr="007D7694" w:rsidRDefault="00676F7C" w:rsidP="007D7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694">
        <w:rPr>
          <w:rFonts w:ascii="Times New Roman" w:eastAsia="Times New Roman" w:hAnsi="Times New Roman" w:cs="Times New Roman"/>
          <w:sz w:val="28"/>
          <w:szCs w:val="28"/>
        </w:rPr>
        <w:t>(4862) 49-02-09</w:t>
      </w:r>
      <w:r w:rsidRPr="007D7694">
        <w:rPr>
          <w:rFonts w:ascii="Times New Roman" w:hAnsi="Times New Roman" w:cs="Times New Roman"/>
          <w:sz w:val="28"/>
          <w:szCs w:val="28"/>
        </w:rPr>
        <w:t xml:space="preserve">перерыв: 13:00-13:45, </w:t>
      </w:r>
      <w:proofErr w:type="spellStart"/>
      <w:r w:rsidRPr="007D7694">
        <w:rPr>
          <w:rFonts w:ascii="Times New Roman" w:hAnsi="Times New Roman" w:cs="Times New Roman"/>
          <w:sz w:val="28"/>
          <w:szCs w:val="28"/>
        </w:rPr>
        <w:t>Сб</w:t>
      </w:r>
      <w:proofErr w:type="gramStart"/>
      <w:r w:rsidRPr="007D7694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7D7694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7D7694">
        <w:rPr>
          <w:rFonts w:ascii="Times New Roman" w:hAnsi="Times New Roman" w:cs="Times New Roman"/>
          <w:sz w:val="28"/>
          <w:szCs w:val="28"/>
        </w:rPr>
        <w:t xml:space="preserve"> — Выходной.</w:t>
      </w:r>
    </w:p>
    <w:p w:rsidR="007D7694" w:rsidRDefault="00676F7C" w:rsidP="007D7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694">
        <w:rPr>
          <w:rFonts w:ascii="Times New Roman" w:eastAsia="Times New Roman" w:hAnsi="Times New Roman" w:cs="Times New Roman"/>
          <w:sz w:val="28"/>
          <w:szCs w:val="28"/>
        </w:rPr>
        <w:t>г. Орел, ул. Ленина, д. 1 (МФЦ)</w:t>
      </w:r>
      <w:r w:rsidR="007D7694" w:rsidRPr="007D7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7694">
        <w:rPr>
          <w:rFonts w:ascii="Times New Roman" w:eastAsia="Times New Roman" w:hAnsi="Times New Roman" w:cs="Times New Roman"/>
          <w:sz w:val="28"/>
          <w:szCs w:val="28"/>
        </w:rPr>
        <w:t xml:space="preserve">3 этаж, </w:t>
      </w:r>
      <w:proofErr w:type="spellStart"/>
      <w:r w:rsidRPr="007D7694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7D7694">
        <w:rPr>
          <w:rFonts w:ascii="Times New Roman" w:eastAsia="Times New Roman" w:hAnsi="Times New Roman" w:cs="Times New Roman"/>
          <w:sz w:val="28"/>
          <w:szCs w:val="28"/>
        </w:rPr>
        <w:t>. 306.</w:t>
      </w:r>
    </w:p>
    <w:p w:rsidR="00676F7C" w:rsidRPr="007D7694" w:rsidRDefault="007D7694" w:rsidP="007D7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6F7C" w:rsidRPr="007D7694">
        <w:rPr>
          <w:rFonts w:ascii="Times New Roman" w:eastAsia="Times New Roman" w:hAnsi="Times New Roman" w:cs="Times New Roman"/>
          <w:sz w:val="28"/>
          <w:szCs w:val="28"/>
        </w:rPr>
        <w:t>Режим работы: Пн.-Пт.: 09:00-18:00</w:t>
      </w:r>
    </w:p>
    <w:p w:rsidR="005A0411" w:rsidRPr="007D7694" w:rsidRDefault="005A0411" w:rsidP="007D769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D76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Государственная поддержка малого и среднего бизнеса </w:t>
      </w:r>
    </w:p>
    <w:p w:rsidR="005A0411" w:rsidRPr="007D7694" w:rsidRDefault="005A0411" w:rsidP="007D7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694">
        <w:rPr>
          <w:rFonts w:ascii="Times New Roman" w:eastAsia="Times New Roman" w:hAnsi="Times New Roman" w:cs="Times New Roman"/>
          <w:sz w:val="28"/>
          <w:szCs w:val="28"/>
        </w:rPr>
        <w:t>Стабильные субсидии малому бизнесу являются необходимым фактором для его успешного развития. Стабильная финансовая поддержка малого бизнеса всегда является показателем грамотного формирования экономики в стране. Никто не станет спорить с утверждением о том, что любая вновь созданная компания нуждается в укреплении своих позиций на рынке, для чего ей требуется прочная материальная база.</w:t>
      </w:r>
    </w:p>
    <w:p w:rsidR="005A0411" w:rsidRPr="007D7694" w:rsidRDefault="005A0411" w:rsidP="007D7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694">
        <w:rPr>
          <w:rFonts w:ascii="Times New Roman" w:eastAsia="Times New Roman" w:hAnsi="Times New Roman" w:cs="Times New Roman"/>
          <w:sz w:val="28"/>
          <w:szCs w:val="28"/>
        </w:rPr>
        <w:t>К сожалению, не все компании, появляющиеся в нашей стране, имеют собственную базу средств, благодаря которой развитие бизнеса налаживается практически сразу же. Большинство из них выходит «в плавание» практически нулевыми и требует поддержки для нормального</w:t>
      </w:r>
      <w:proofErr w:type="gramStart"/>
      <w:r w:rsidRPr="007D7694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Pr="007D7694">
        <w:rPr>
          <w:rFonts w:ascii="Times New Roman" w:eastAsia="Times New Roman" w:hAnsi="Times New Roman" w:cs="Times New Roman"/>
          <w:sz w:val="28"/>
          <w:szCs w:val="28"/>
        </w:rPr>
        <w:t xml:space="preserve">а сегодняшний день поддержка малого и среднего предпринимательства является одной из наиболее важных задач государства. Реализация ее может осуществляться посредством </w:t>
      </w:r>
      <w:proofErr w:type="spellStart"/>
      <w:r w:rsidRPr="007D7694">
        <w:rPr>
          <w:rFonts w:ascii="Times New Roman" w:eastAsia="Times New Roman" w:hAnsi="Times New Roman" w:cs="Times New Roman"/>
          <w:sz w:val="28"/>
          <w:szCs w:val="28"/>
        </w:rPr>
        <w:t>единоразового</w:t>
      </w:r>
      <w:proofErr w:type="spellEnd"/>
      <w:r w:rsidRPr="007D7694">
        <w:rPr>
          <w:rFonts w:ascii="Times New Roman" w:eastAsia="Times New Roman" w:hAnsi="Times New Roman" w:cs="Times New Roman"/>
          <w:sz w:val="28"/>
          <w:szCs w:val="28"/>
        </w:rPr>
        <w:t xml:space="preserve"> пособия для открытия собственного бизнеса, путем целевых субсидий малому бизнесу или же через систему гарантийных фондов в каждом отдельно взятом регионе.</w:t>
      </w:r>
    </w:p>
    <w:p w:rsidR="005A0411" w:rsidRPr="007D7694" w:rsidRDefault="005A0411" w:rsidP="007D7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694">
        <w:rPr>
          <w:rFonts w:ascii="Times New Roman" w:eastAsia="Times New Roman" w:hAnsi="Times New Roman" w:cs="Times New Roman"/>
          <w:sz w:val="28"/>
          <w:szCs w:val="28"/>
        </w:rPr>
        <w:t xml:space="preserve">Согласно мнению специалистов, создание многочисленных программ поддержки малого бизнеса способно объединить не только усилия властей на ведомственном уровне, но и охватить региональные структуры. Следовательно, данная тактика может и должна привести к оформлению устойчивого делового климата в стране. Грамотная финансовая поддержка </w:t>
      </w:r>
      <w:r w:rsidRPr="007D7694">
        <w:rPr>
          <w:rFonts w:ascii="Times New Roman" w:eastAsia="Times New Roman" w:hAnsi="Times New Roman" w:cs="Times New Roman"/>
          <w:sz w:val="28"/>
          <w:szCs w:val="28"/>
        </w:rPr>
        <w:lastRenderedPageBreak/>
        <w:t>малого бизнеса является необходимым фактором для его развития и процветания.</w:t>
      </w:r>
    </w:p>
    <w:p w:rsidR="005A0411" w:rsidRPr="007D7694" w:rsidRDefault="005A0411" w:rsidP="007D7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694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 поддержки малого и среднего бизнеса</w:t>
      </w:r>
    </w:p>
    <w:p w:rsidR="005A0411" w:rsidRPr="007D7694" w:rsidRDefault="005A0411" w:rsidP="007D7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694">
        <w:rPr>
          <w:rFonts w:ascii="Times New Roman" w:eastAsia="Times New Roman" w:hAnsi="Times New Roman" w:cs="Times New Roman"/>
          <w:sz w:val="28"/>
          <w:szCs w:val="28"/>
        </w:rPr>
        <w:t xml:space="preserve">Основным стимулом развития любой компании выступает комплекс мер, направленный на поддержание среднего и малого бизнеса в устойчивом состоянии, и организованный местными властями в каждом отдельно взятом </w:t>
      </w:r>
      <w:proofErr w:type="spellStart"/>
      <w:r w:rsidRPr="007D7694">
        <w:rPr>
          <w:rFonts w:ascii="Times New Roman" w:eastAsia="Times New Roman" w:hAnsi="Times New Roman" w:cs="Times New Roman"/>
          <w:sz w:val="28"/>
          <w:szCs w:val="28"/>
        </w:rPr>
        <w:t>регионе</w:t>
      </w:r>
      <w:proofErr w:type="gramStart"/>
      <w:r w:rsidRPr="007D7694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7D7694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7D7694">
        <w:rPr>
          <w:rFonts w:ascii="Times New Roman" w:eastAsia="Times New Roman" w:hAnsi="Times New Roman" w:cs="Times New Roman"/>
          <w:sz w:val="28"/>
          <w:szCs w:val="28"/>
        </w:rPr>
        <w:t xml:space="preserve"> сегодняшний день субсидии малому бизнесу могут быть самыми разными. В первую очередь, осуществляется финансовая поддержка компаний и выделение бюджетных средств на их развитие. Кроме того, стимулирующими действиями также является упрощенная система сертификации и </w:t>
      </w:r>
      <w:hyperlink r:id="rId4" w:history="1">
        <w:r w:rsidRPr="007D769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лицензирования</w:t>
        </w:r>
      </w:hyperlink>
      <w:r w:rsidRPr="007D7694">
        <w:rPr>
          <w:rFonts w:ascii="Times New Roman" w:eastAsia="Times New Roman" w:hAnsi="Times New Roman" w:cs="Times New Roman"/>
          <w:sz w:val="28"/>
          <w:szCs w:val="28"/>
        </w:rPr>
        <w:t xml:space="preserve"> продукции, участие в выставках и рекламные акции. Выдача целевых субсидий на развитие бизнеса также практикуется государственными органами. Такие субсидии обычно выдаются </w:t>
      </w:r>
      <w:proofErr w:type="gramStart"/>
      <w:r w:rsidRPr="007D7694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7D7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D7694">
        <w:rPr>
          <w:rFonts w:ascii="Times New Roman" w:eastAsia="Times New Roman" w:hAnsi="Times New Roman" w:cs="Times New Roman"/>
          <w:sz w:val="28"/>
          <w:szCs w:val="28"/>
        </w:rPr>
        <w:t>возмещение</w:t>
      </w:r>
      <w:proofErr w:type="gramEnd"/>
      <w:r w:rsidRPr="007D7694">
        <w:rPr>
          <w:rFonts w:ascii="Times New Roman" w:eastAsia="Times New Roman" w:hAnsi="Times New Roman" w:cs="Times New Roman"/>
          <w:sz w:val="28"/>
          <w:szCs w:val="28"/>
        </w:rPr>
        <w:t xml:space="preserve"> затрат по договору лизинга, на частичную компенсацию ставки по кредиту.</w:t>
      </w:r>
    </w:p>
    <w:p w:rsidR="005A0411" w:rsidRPr="007D7694" w:rsidRDefault="005A0411" w:rsidP="007D7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694">
        <w:rPr>
          <w:rFonts w:ascii="Times New Roman" w:eastAsia="Times New Roman" w:hAnsi="Times New Roman" w:cs="Times New Roman"/>
          <w:sz w:val="28"/>
          <w:szCs w:val="28"/>
        </w:rPr>
        <w:t xml:space="preserve">В большинстве случаев государственная финансовая поддержка малого бизнеса </w:t>
      </w:r>
      <w:proofErr w:type="gramStart"/>
      <w:r w:rsidRPr="007D7694">
        <w:rPr>
          <w:rFonts w:ascii="Times New Roman" w:eastAsia="Times New Roman" w:hAnsi="Times New Roman" w:cs="Times New Roman"/>
          <w:sz w:val="28"/>
          <w:szCs w:val="28"/>
        </w:rPr>
        <w:t>направлены</w:t>
      </w:r>
      <w:proofErr w:type="gramEnd"/>
      <w:r w:rsidRPr="007D7694">
        <w:rPr>
          <w:rFonts w:ascii="Times New Roman" w:eastAsia="Times New Roman" w:hAnsi="Times New Roman" w:cs="Times New Roman"/>
          <w:sz w:val="28"/>
          <w:szCs w:val="28"/>
        </w:rPr>
        <w:t xml:space="preserve"> на новичков, переживающих период </w:t>
      </w:r>
      <w:proofErr w:type="spellStart"/>
      <w:r w:rsidRPr="007D7694">
        <w:rPr>
          <w:rFonts w:ascii="Times New Roman" w:eastAsia="Times New Roman" w:hAnsi="Times New Roman" w:cs="Times New Roman"/>
          <w:sz w:val="28"/>
          <w:szCs w:val="28"/>
        </w:rPr>
        <w:t>старт-апа</w:t>
      </w:r>
      <w:proofErr w:type="spellEnd"/>
      <w:r w:rsidRPr="007D7694">
        <w:rPr>
          <w:rFonts w:ascii="Times New Roman" w:eastAsia="Times New Roman" w:hAnsi="Times New Roman" w:cs="Times New Roman"/>
          <w:sz w:val="28"/>
          <w:szCs w:val="28"/>
        </w:rPr>
        <w:t>. В данном случае новоявленным компаниям доступен ряд бесплатных консультаций в сфере юридических и финансовых областей, координируемых центрами занятости, Министерством здравоохранения, а также Министерством экономического развития страны. Существующие государственные программы для малого и среднего бизнеса уже позволили многим их участникам получить гарантированный доступ к субсидиям, льготные кредиты, а также иметь возможность использования прочих механизмов.</w:t>
      </w:r>
    </w:p>
    <w:p w:rsidR="005A0411" w:rsidRPr="007D7694" w:rsidRDefault="005A0411" w:rsidP="007D7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694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Реализация программ государственной поддержки</w:t>
      </w:r>
    </w:p>
    <w:p w:rsidR="005A0411" w:rsidRPr="007D7694" w:rsidRDefault="005A0411" w:rsidP="007D7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694">
        <w:rPr>
          <w:rFonts w:ascii="Times New Roman" w:eastAsia="Times New Roman" w:hAnsi="Times New Roman" w:cs="Times New Roman"/>
          <w:sz w:val="28"/>
          <w:szCs w:val="28"/>
        </w:rPr>
        <w:t>Регулирование развития бизнеса осуществляется Федеральным Законом ФЗ-209. Кроме того, существуют прочие федеральные законы и нормативы субъектов России и органов местного самоуправления.</w:t>
      </w:r>
    </w:p>
    <w:p w:rsidR="005A0411" w:rsidRPr="007D7694" w:rsidRDefault="005A0411" w:rsidP="007D7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694">
        <w:rPr>
          <w:rFonts w:ascii="Times New Roman" w:eastAsia="Times New Roman" w:hAnsi="Times New Roman" w:cs="Times New Roman"/>
          <w:sz w:val="28"/>
          <w:szCs w:val="28"/>
        </w:rPr>
        <w:t>Любая из программ имеет определенный период действия, утвержденный бюджет, а самое главное – четкие направления действий поддержки бизнеса. К примеру, с помощью государственных программ поддержки бизнеса можно получить некоторую сумму компенсации на обновление технологий и материалов, провести рекламную кампанию или принять участие в тематической выставке.</w:t>
      </w:r>
    </w:p>
    <w:p w:rsidR="005A0411" w:rsidRPr="007D7694" w:rsidRDefault="005A0411" w:rsidP="007D7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694">
        <w:rPr>
          <w:rFonts w:ascii="Times New Roman" w:eastAsia="Times New Roman" w:hAnsi="Times New Roman" w:cs="Times New Roman"/>
          <w:b/>
          <w:bCs/>
          <w:sz w:val="28"/>
          <w:szCs w:val="28"/>
        </w:rPr>
        <w:t>Инфраструктура программ поддержки среднего и малого бизнеса</w:t>
      </w:r>
    </w:p>
    <w:p w:rsidR="005A0411" w:rsidRPr="007D7694" w:rsidRDefault="005A0411" w:rsidP="007D7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694">
        <w:rPr>
          <w:rFonts w:ascii="Times New Roman" w:eastAsia="Times New Roman" w:hAnsi="Times New Roman" w:cs="Times New Roman"/>
          <w:sz w:val="28"/>
          <w:szCs w:val="28"/>
        </w:rPr>
        <w:t xml:space="preserve">Структура поддержки малого и среднего бизнеса представляет собой набор определенных организаций, осуществляющих эту поддержку на должном уровне. Это могут быть коммерческие или </w:t>
      </w:r>
      <w:hyperlink r:id="rId5" w:history="1">
        <w:r w:rsidRPr="007D769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некоммерческие организации</w:t>
        </w:r>
      </w:hyperlink>
      <w:r w:rsidRPr="007D7694">
        <w:rPr>
          <w:rFonts w:ascii="Times New Roman" w:eastAsia="Times New Roman" w:hAnsi="Times New Roman" w:cs="Times New Roman"/>
          <w:sz w:val="28"/>
          <w:szCs w:val="28"/>
        </w:rPr>
        <w:t>, созданные в качестве подрядчиков и размещающие заказы на выполнение работ для государственных нужд.</w:t>
      </w:r>
    </w:p>
    <w:p w:rsidR="005A0411" w:rsidRPr="007D7694" w:rsidRDefault="005A0411" w:rsidP="007D7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694">
        <w:rPr>
          <w:rFonts w:ascii="Times New Roman" w:eastAsia="Times New Roman" w:hAnsi="Times New Roman" w:cs="Times New Roman"/>
          <w:sz w:val="28"/>
          <w:szCs w:val="28"/>
        </w:rPr>
        <w:t xml:space="preserve">Кроме того, в инфраструктуре присутствуют и фонды поддержки предпринимательства, фонды поручительства и гарантий, инвестиционные фонды для привлечения финансовых средств, </w:t>
      </w:r>
      <w:proofErr w:type="spellStart"/>
      <w:proofErr w:type="gramStart"/>
      <w:r w:rsidRPr="007D7694">
        <w:rPr>
          <w:rFonts w:ascii="Times New Roman" w:eastAsia="Times New Roman" w:hAnsi="Times New Roman" w:cs="Times New Roman"/>
          <w:sz w:val="28"/>
          <w:szCs w:val="28"/>
        </w:rPr>
        <w:t>бизнес-инкубаторы</w:t>
      </w:r>
      <w:proofErr w:type="spellEnd"/>
      <w:proofErr w:type="gramEnd"/>
      <w:r w:rsidRPr="007D7694">
        <w:rPr>
          <w:rFonts w:ascii="Times New Roman" w:eastAsia="Times New Roman" w:hAnsi="Times New Roman" w:cs="Times New Roman"/>
          <w:sz w:val="28"/>
          <w:szCs w:val="28"/>
        </w:rPr>
        <w:t>, научные парки и прочие организации. Рассмотрим подробнее каждый в отдельности.</w:t>
      </w:r>
    </w:p>
    <w:p w:rsidR="005A0411" w:rsidRPr="007D7694" w:rsidRDefault="005A0411" w:rsidP="007D7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694">
        <w:rPr>
          <w:rFonts w:ascii="Times New Roman" w:eastAsia="Times New Roman" w:hAnsi="Times New Roman" w:cs="Times New Roman"/>
          <w:sz w:val="28"/>
          <w:szCs w:val="28"/>
        </w:rPr>
        <w:lastRenderedPageBreak/>
        <w:t>Общественные организации предлагают возможность принятие участия в формировании инициатив Законодательства, помогают налаживать контакты с иностранными партнерами, предоставляют правовую защиту.</w:t>
      </w:r>
    </w:p>
    <w:p w:rsidR="005A0411" w:rsidRPr="007D7694" w:rsidRDefault="005A0411" w:rsidP="007D7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694">
        <w:rPr>
          <w:rFonts w:ascii="Times New Roman" w:eastAsia="Times New Roman" w:hAnsi="Times New Roman" w:cs="Times New Roman"/>
          <w:sz w:val="28"/>
          <w:szCs w:val="28"/>
        </w:rPr>
        <w:t>Муниципальные и государственные фонды в настоящее время являются действующими более</w:t>
      </w:r>
      <w:proofErr w:type="gramStart"/>
      <w:r w:rsidRPr="007D7694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7D7694">
        <w:rPr>
          <w:rFonts w:ascii="Times New Roman" w:eastAsia="Times New Roman" w:hAnsi="Times New Roman" w:cs="Times New Roman"/>
          <w:sz w:val="28"/>
          <w:szCs w:val="28"/>
        </w:rPr>
        <w:t xml:space="preserve"> чем в 70 российских регионах. Их цель – проведение экспертизы предпринимательских проектов, их финансовая поддержка, финансирование региональных программ поддержки.</w:t>
      </w:r>
    </w:p>
    <w:p w:rsidR="005A0411" w:rsidRPr="007D7694" w:rsidRDefault="005A0411" w:rsidP="007D7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694">
        <w:rPr>
          <w:rFonts w:ascii="Times New Roman" w:eastAsia="Times New Roman" w:hAnsi="Times New Roman" w:cs="Times New Roman"/>
          <w:sz w:val="28"/>
          <w:szCs w:val="28"/>
        </w:rPr>
        <w:t>Содействие в кредитовании обеспечивают фонды поручительства и гарантийные фонды. В данном случае предоставляется гарантия по банковскому кредиту, также осуществляется поручительство (запросить которое можно непосредственно в банке). Кроме того, фонды оказывают поручительство по лизинговым договорам.</w:t>
      </w:r>
    </w:p>
    <w:p w:rsidR="005A0411" w:rsidRPr="007D7694" w:rsidRDefault="005A0411" w:rsidP="007D7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7D7694">
        <w:rPr>
          <w:rFonts w:ascii="Times New Roman" w:eastAsia="Times New Roman" w:hAnsi="Times New Roman" w:cs="Times New Roman"/>
          <w:sz w:val="28"/>
          <w:szCs w:val="28"/>
        </w:rPr>
        <w:t>Бизнес-инкубаторы</w:t>
      </w:r>
      <w:proofErr w:type="spellEnd"/>
      <w:proofErr w:type="gramEnd"/>
      <w:r w:rsidRPr="007D7694">
        <w:rPr>
          <w:rFonts w:ascii="Times New Roman" w:eastAsia="Times New Roman" w:hAnsi="Times New Roman" w:cs="Times New Roman"/>
          <w:sz w:val="28"/>
          <w:szCs w:val="28"/>
        </w:rPr>
        <w:t xml:space="preserve"> предлагают малым предприятиям размещение на своей территории, при этом организация пользуется определенными льготами (офисными и консалтинговыми услугами, доступной арендой помещения). На сегодняшний день в стране насчитывается 50 </w:t>
      </w:r>
      <w:proofErr w:type="gramStart"/>
      <w:r w:rsidRPr="007D7694">
        <w:rPr>
          <w:rFonts w:ascii="Times New Roman" w:eastAsia="Times New Roman" w:hAnsi="Times New Roman" w:cs="Times New Roman"/>
          <w:sz w:val="28"/>
          <w:szCs w:val="28"/>
        </w:rPr>
        <w:t>таких</w:t>
      </w:r>
      <w:proofErr w:type="gramEnd"/>
      <w:r w:rsidRPr="007D7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694">
        <w:rPr>
          <w:rFonts w:ascii="Times New Roman" w:eastAsia="Times New Roman" w:hAnsi="Times New Roman" w:cs="Times New Roman"/>
          <w:sz w:val="28"/>
          <w:szCs w:val="28"/>
        </w:rPr>
        <w:t>бизнес-инкубаторов</w:t>
      </w:r>
      <w:proofErr w:type="spellEnd"/>
      <w:r w:rsidRPr="007D7694">
        <w:rPr>
          <w:rFonts w:ascii="Times New Roman" w:eastAsia="Times New Roman" w:hAnsi="Times New Roman" w:cs="Times New Roman"/>
          <w:sz w:val="28"/>
          <w:szCs w:val="28"/>
        </w:rPr>
        <w:t xml:space="preserve">. Они могут выступать самостоятельно или же в составе </w:t>
      </w:r>
      <w:proofErr w:type="spellStart"/>
      <w:r w:rsidRPr="007D7694">
        <w:rPr>
          <w:rFonts w:ascii="Times New Roman" w:eastAsia="Times New Roman" w:hAnsi="Times New Roman" w:cs="Times New Roman"/>
          <w:sz w:val="28"/>
          <w:szCs w:val="28"/>
        </w:rPr>
        <w:t>техноцентров</w:t>
      </w:r>
      <w:proofErr w:type="spellEnd"/>
      <w:r w:rsidRPr="007D7694">
        <w:rPr>
          <w:rFonts w:ascii="Times New Roman" w:eastAsia="Times New Roman" w:hAnsi="Times New Roman" w:cs="Times New Roman"/>
          <w:sz w:val="28"/>
          <w:szCs w:val="28"/>
        </w:rPr>
        <w:t xml:space="preserve"> и технопарков (созданных на базе ВУЗов).</w:t>
      </w:r>
    </w:p>
    <w:p w:rsidR="005A0411" w:rsidRPr="007D7694" w:rsidRDefault="005A0411" w:rsidP="007D7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694">
        <w:rPr>
          <w:rFonts w:ascii="Times New Roman" w:eastAsia="Times New Roman" w:hAnsi="Times New Roman" w:cs="Times New Roman"/>
          <w:sz w:val="28"/>
          <w:szCs w:val="28"/>
        </w:rPr>
        <w:t xml:space="preserve">За повышение квалификации руководителей и непосредственно персонала предприятий малого бизнеса, их обучение и переподготовку отвечают </w:t>
      </w:r>
      <w:proofErr w:type="spellStart"/>
      <w:proofErr w:type="gramStart"/>
      <w:r w:rsidRPr="007D7694">
        <w:rPr>
          <w:rFonts w:ascii="Times New Roman" w:eastAsia="Times New Roman" w:hAnsi="Times New Roman" w:cs="Times New Roman"/>
          <w:sz w:val="28"/>
          <w:szCs w:val="28"/>
        </w:rPr>
        <w:t>бизнес-школы</w:t>
      </w:r>
      <w:proofErr w:type="spellEnd"/>
      <w:proofErr w:type="gramEnd"/>
      <w:r w:rsidRPr="007D7694">
        <w:rPr>
          <w:rFonts w:ascii="Times New Roman" w:eastAsia="Times New Roman" w:hAnsi="Times New Roman" w:cs="Times New Roman"/>
          <w:sz w:val="28"/>
          <w:szCs w:val="28"/>
        </w:rPr>
        <w:t>. В категорию обучаемых входит не только руководство и сотрудники компаний, но и учащиеся старших классов, безработные, а также граждане, желающие открыть собственное дело. Чаще всего обучение проходит в виде тренингов, курсов и семинаров.</w:t>
      </w:r>
    </w:p>
    <w:p w:rsidR="005A0411" w:rsidRPr="007D7694" w:rsidRDefault="005A0411" w:rsidP="007D7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694">
        <w:rPr>
          <w:rFonts w:ascii="Times New Roman" w:eastAsia="Times New Roman" w:hAnsi="Times New Roman" w:cs="Times New Roman"/>
          <w:sz w:val="28"/>
          <w:szCs w:val="28"/>
        </w:rPr>
        <w:t>Более 30 городов страны на сегодняшний день предлагают организованные на их территории агентства, осуществляющие поддержку малого предпринимательства. Это негосударственные структуры, хотя деятельность свою осуществляют при поддержке и участии местной администрации. Это консалтинговые компании, предлагающие услуги получения инвестиций малыми предприятиями, и обучение персонала.</w:t>
      </w:r>
    </w:p>
    <w:p w:rsidR="005A0411" w:rsidRPr="007D7694" w:rsidRDefault="005A0411" w:rsidP="007D7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694">
        <w:rPr>
          <w:rFonts w:ascii="Times New Roman" w:eastAsia="Times New Roman" w:hAnsi="Times New Roman" w:cs="Times New Roman"/>
          <w:sz w:val="28"/>
          <w:szCs w:val="28"/>
        </w:rPr>
        <w:t xml:space="preserve">Венчурные фонды на региональном уровне представляют собой коммерческие организации, за их счет малые предприятия инвестируют средства в сферы сельского хозяйства, биотехнологий, фармацевтику, здравоохранение и прочие субстанции, связанные с научно-техническим прогрессом. Финансирование фондов осуществляется Министерством экономики и развития, местной и региональной администрацией, иногда частными (заинтересованными) инвесторами. В настоящий момент в стране действует порядка 20 таких венчурных фондов, </w:t>
      </w:r>
      <w:proofErr w:type="gramStart"/>
      <w:r w:rsidRPr="007D7694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proofErr w:type="gramEnd"/>
      <w:r w:rsidRPr="007D7694">
        <w:rPr>
          <w:rFonts w:ascii="Times New Roman" w:eastAsia="Times New Roman" w:hAnsi="Times New Roman" w:cs="Times New Roman"/>
          <w:sz w:val="28"/>
          <w:szCs w:val="28"/>
        </w:rPr>
        <w:t xml:space="preserve"> на развитие которых выделяются из бюджета. Но гораздо больше присутствует частных венчурных фондов.</w:t>
      </w:r>
    </w:p>
    <w:p w:rsidR="005A0411" w:rsidRPr="007D7694" w:rsidRDefault="005A0411" w:rsidP="007D7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694">
        <w:rPr>
          <w:rFonts w:ascii="Times New Roman" w:eastAsia="Times New Roman" w:hAnsi="Times New Roman" w:cs="Times New Roman"/>
          <w:sz w:val="28"/>
          <w:szCs w:val="28"/>
        </w:rPr>
        <w:t>При центрах занятости действуют социально-деловые центры, создающие новые рабочие места посредством развития малых предприятий. Чаще всего такие центры представляют собой государственное предприятие, единственным учредителем которого является центр занятости. В данный момент на территории России зарегистрировано чуть более 20 таких центров.</w:t>
      </w:r>
    </w:p>
    <w:p w:rsidR="005A0411" w:rsidRPr="007D7694" w:rsidRDefault="005A0411" w:rsidP="007D7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69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Существующая система </w:t>
      </w:r>
      <w:proofErr w:type="spellStart"/>
      <w:r w:rsidRPr="007D7694">
        <w:rPr>
          <w:rFonts w:ascii="Times New Roman" w:eastAsia="Times New Roman" w:hAnsi="Times New Roman" w:cs="Times New Roman"/>
          <w:sz w:val="28"/>
          <w:szCs w:val="28"/>
        </w:rPr>
        <w:t>микрозаймов</w:t>
      </w:r>
      <w:proofErr w:type="spellEnd"/>
      <w:r w:rsidRPr="007D7694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представлена коммерческими предприятиями, предоставляющими займы на развитие бизнеса, сумма которых составляет до 1 миллиона рублей. В стране насчитывается чуть меньше 3000 таких организаций.</w:t>
      </w:r>
    </w:p>
    <w:p w:rsidR="00A21EBC" w:rsidRPr="007D7694" w:rsidRDefault="00A21EBC" w:rsidP="007D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21EBC" w:rsidRPr="007D7694" w:rsidSect="00A4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676F7C"/>
    <w:rsid w:val="002B4D25"/>
    <w:rsid w:val="0046179A"/>
    <w:rsid w:val="005A0411"/>
    <w:rsid w:val="00676F7C"/>
    <w:rsid w:val="007D7694"/>
    <w:rsid w:val="00A21EBC"/>
    <w:rsid w:val="00A45BF9"/>
    <w:rsid w:val="00B21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F9"/>
  </w:style>
  <w:style w:type="paragraph" w:styleId="1">
    <w:name w:val="heading 1"/>
    <w:basedOn w:val="a"/>
    <w:link w:val="10"/>
    <w:uiPriority w:val="9"/>
    <w:qFormat/>
    <w:rsid w:val="005A04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6F7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A04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5A04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8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7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7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ghelp.ru/necom_org.shtml" TargetMode="External"/><Relationship Id="rId4" Type="http://schemas.openxmlformats.org/officeDocument/2006/relationships/hyperlink" Target="http://www.reghelp.ru/licenzirovanie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1279</Words>
  <Characters>7296</Characters>
  <Application>Microsoft Office Word</Application>
  <DocSecurity>0</DocSecurity>
  <Lines>60</Lines>
  <Paragraphs>17</Paragraphs>
  <ScaleCrop>false</ScaleCrop>
  <Company>Microsoft</Company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7</cp:revision>
  <dcterms:created xsi:type="dcterms:W3CDTF">2016-12-02T05:41:00Z</dcterms:created>
  <dcterms:modified xsi:type="dcterms:W3CDTF">2016-12-13T07:14:00Z</dcterms:modified>
</cp:coreProperties>
</file>